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  <w:t xml:space="preserve"> 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  <w:t>天津工艺美术职业学院</w:t>
      </w:r>
    </w:p>
    <w:p>
      <w:pPr>
        <w:jc w:val="center"/>
        <w:rPr>
          <w:rFonts w:ascii="方正小标宋简体" w:hAnsi="方正小标宋_GBK" w:eastAsia="方正小标宋简体" w:cs="方正小标宋_GBK"/>
          <w:color w:val="000000"/>
          <w:sz w:val="56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56"/>
          <w:lang w:eastAsia="zh-CN"/>
        </w:rPr>
        <w:t>项目支出绩效目标表</w:t>
      </w:r>
      <w:bookmarkStart w:id="3" w:name="_GoBack"/>
      <w:bookmarkEnd w:id="3"/>
    </w:p>
    <w:p>
      <w:pPr>
        <w:jc w:val="center"/>
        <w:rPr>
          <w:rFonts w:hint="eastAsia"/>
        </w:rPr>
      </w:pP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val="uk-UA"/>
        </w:rPr>
        <w:t>（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eastAsia="zh-CN"/>
        </w:rPr>
        <w:t>2024年</w:t>
      </w:r>
      <w:r>
        <w:rPr>
          <w:rFonts w:hint="eastAsia" w:ascii="方正小标宋简体" w:hAnsi="方正小标宋_GBK" w:eastAsia="方正小标宋简体" w:cs="方正小标宋_GBK"/>
          <w:color w:val="000000"/>
          <w:sz w:val="48"/>
          <w:lang w:val="uk-UA"/>
        </w:rPr>
        <w:t>）</w:t>
      </w:r>
      <w:r>
        <w:rPr>
          <w:rFonts w:hint="eastAsia" w:ascii="宋体" w:hAnsi="宋体" w:eastAsia="宋体" w:cs="宋体"/>
          <w:sz w:val="21"/>
          <w:lang w:val="uk-UA"/>
        </w:rPr>
        <w:t xml:space="preserve"> </w:t>
      </w:r>
    </w:p>
    <w:p>
      <w:pPr>
        <w:jc w:val="center"/>
      </w:pPr>
      <w:r>
        <w:rPr>
          <w:rFonts w:hint="eastAsia" w:ascii="宋体" w:hAnsi="宋体" w:eastAsia="宋体" w:cs="宋体"/>
          <w:sz w:val="21"/>
        </w:rPr>
        <w:t xml:space="preserve"> </w:t>
      </w:r>
    </w:p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小标宋_GBK" w:hAnsi="方正小标宋_GBK" w:eastAsia="方正小标宋_GBK" w:cs="方正小标宋_GBK"/>
          <w:sz w:val="36"/>
        </w:rPr>
        <w:t xml:space="preserve"> </w:t>
      </w:r>
    </w:p>
    <w:p>
      <w:pPr>
        <w:jc w:val="center"/>
        <w:outlineLvl w:val="0"/>
      </w:pPr>
      <w:r>
        <w:rPr>
          <w:rFonts w:ascii="方正小标宋_GBK" w:hAnsi="方正小标宋_GBK" w:eastAsia="方正小标宋_GBK" w:cs="方正小标宋_GBK"/>
          <w:sz w:val="36"/>
        </w:rPr>
        <w:t>目    录</w:t>
      </w:r>
      <w:r>
        <w:rPr>
          <w:rFonts w:ascii="方正小标宋_GBK" w:hAnsi="方正小标宋_GBK" w:eastAsia="方正小标宋_GBK" w:cs="方正小标宋_GBK"/>
          <w:sz w:val="30"/>
        </w:rPr>
        <w:t xml:space="preserve"> </w:t>
      </w:r>
    </w:p>
    <w:p>
      <w:pPr>
        <w:pStyle w:val="9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rPr>
          <w:rFonts w:eastAsia="方正仿宋_GBK"/>
          <w:color w:val="000000"/>
          <w:sz w:val="28"/>
        </w:rPr>
        <w:fldChar w:fldCharType="begin"/>
      </w:r>
      <w:r>
        <w:rPr>
          <w:rFonts w:eastAsia="方正仿宋_GBK"/>
          <w:color w:val="000000"/>
          <w:sz w:val="28"/>
        </w:rPr>
        <w:instrText xml:space="preserve"> TOC \o "4-4" \n \h \z \u </w:instrText>
      </w:r>
      <w:r>
        <w:rPr>
          <w:rFonts w:eastAsia="方正仿宋_GBK"/>
          <w:color w:val="000000"/>
          <w:sz w:val="28"/>
        </w:rPr>
        <w:fldChar w:fldCharType="separate"/>
      </w:r>
    </w:p>
    <w:p>
      <w:pPr>
        <w:pStyle w:val="9"/>
        <w:tabs>
          <w:tab w:val="right" w:pos="9282"/>
        </w:tabs>
        <w:rPr>
          <w:rStyle w:val="16"/>
          <w:rFonts w:hint="eastAsia" w:ascii="方正仿宋_GBK" w:hAnsi="方正仿宋_GBK" w:eastAsia="方正仿宋_GBK" w:cs="方正仿宋_GBK"/>
          <w:lang w:eastAsia="zh-CN"/>
        </w:rPr>
      </w:pPr>
      <w:r>
        <w:rPr>
          <w:rStyle w:val="16"/>
          <w:rFonts w:hint="eastAsia" w:ascii="方正仿宋_GBK" w:hAnsi="方正仿宋_GBK" w:eastAsia="方正仿宋_GBK" w:cs="方正仿宋_GBK"/>
        </w:rPr>
        <w:fldChar w:fldCharType="begin"/>
      </w:r>
      <w:r>
        <w:rPr>
          <w:rStyle w:val="16"/>
          <w:rFonts w:hint="eastAsia" w:ascii="方正仿宋_GBK" w:hAnsi="方正仿宋_GBK" w:eastAsia="方正仿宋_GBK" w:cs="方正仿宋_GBK"/>
        </w:rPr>
        <w:instrText xml:space="preserve"> HYPERLINK \l "_Toc157760392" </w:instrText>
      </w:r>
      <w:r>
        <w:rPr>
          <w:rStyle w:val="16"/>
          <w:rFonts w:hint="eastAsia" w:ascii="方正仿宋_GBK" w:hAnsi="方正仿宋_GBK" w:eastAsia="方正仿宋_GBK" w:cs="方正仿宋_GBK"/>
        </w:rPr>
        <w:fldChar w:fldCharType="separate"/>
      </w:r>
      <w:r>
        <w:rPr>
          <w:rStyle w:val="16"/>
          <w:rFonts w:hint="eastAsia" w:ascii="方正仿宋_GBK" w:hAnsi="方正仿宋_GBK" w:eastAsia="方正仿宋_GBK" w:cs="方正仿宋_GBK"/>
          <w:lang w:val="en-US" w:eastAsia="zh-CN"/>
        </w:rPr>
        <w:t>1</w:t>
      </w:r>
      <w:r>
        <w:rPr>
          <w:rStyle w:val="16"/>
          <w:rFonts w:hint="eastAsia" w:ascii="方正仿宋_GBK" w:hAnsi="方正仿宋_GBK" w:eastAsia="方正仿宋_GBK" w:cs="方正仿宋_GBK"/>
        </w:rPr>
        <w:t>.</w:t>
      </w:r>
      <w:r>
        <w:rPr>
          <w:rStyle w:val="16"/>
          <w:rFonts w:hint="eastAsia" w:ascii="方正仿宋_GBK" w:hAnsi="方正仿宋_GBK" w:eastAsia="方正仿宋_GBK" w:cs="方正仿宋_GBK"/>
        </w:rPr>
        <w:t>现代职业教育质量提升计划资金-</w:t>
      </w:r>
      <w:r>
        <w:rPr>
          <w:rStyle w:val="16"/>
          <w:rFonts w:hint="eastAsia" w:ascii="方正仿宋_GBK" w:hAnsi="方正仿宋_GBK" w:eastAsia="方正仿宋_GBK" w:cs="方正仿宋_GBK"/>
        </w:rPr>
        <w:t>中央（2024</w:t>
      </w:r>
      <w:r>
        <w:rPr>
          <w:rStyle w:val="16"/>
          <w:rFonts w:hint="eastAsia" w:ascii="方正仿宋_GBK" w:hAnsi="方正仿宋_GBK" w:eastAsia="方正仿宋_GBK" w:cs="方正仿宋_GBK"/>
        </w:rPr>
        <w:t>年）绩效目标表</w:t>
      </w:r>
      <w:r>
        <w:rPr>
          <w:rStyle w:val="16"/>
          <w:rFonts w:hint="eastAsia" w:ascii="方正仿宋_GBK" w:hAnsi="方正仿宋_GBK" w:eastAsia="方正仿宋_GBK" w:cs="方正仿宋_GBK"/>
        </w:rPr>
        <w:fldChar w:fldCharType="end"/>
      </w:r>
    </w:p>
    <w:p>
      <w:pPr>
        <w:pStyle w:val="9"/>
        <w:tabs>
          <w:tab w:val="right" w:pos="9282"/>
        </w:tabs>
        <w:rPr>
          <w:rStyle w:val="16"/>
          <w:rFonts w:hint="eastAsia" w:ascii="方正仿宋_GBK" w:hAnsi="方正仿宋_GBK" w:eastAsia="方正仿宋_GBK" w:cs="方正仿宋_GBK"/>
          <w:lang w:eastAsia="zh-CN"/>
        </w:rPr>
      </w:pPr>
      <w:r>
        <w:rPr>
          <w:rStyle w:val="16"/>
          <w:rFonts w:hint="eastAsia" w:ascii="方正仿宋_GBK" w:hAnsi="方正仿宋_GBK" w:eastAsia="方正仿宋_GBK" w:cs="方正仿宋_GBK"/>
        </w:rPr>
        <w:fldChar w:fldCharType="begin"/>
      </w:r>
      <w:r>
        <w:rPr>
          <w:rStyle w:val="16"/>
          <w:rFonts w:hint="eastAsia" w:ascii="方正仿宋_GBK" w:hAnsi="方正仿宋_GBK" w:eastAsia="方正仿宋_GBK" w:cs="方正仿宋_GBK"/>
        </w:rPr>
        <w:instrText xml:space="preserve"> HYPERLINK \l "_Toc157760393" </w:instrText>
      </w:r>
      <w:r>
        <w:rPr>
          <w:rStyle w:val="16"/>
          <w:rFonts w:hint="eastAsia" w:ascii="方正仿宋_GBK" w:hAnsi="方正仿宋_GBK" w:eastAsia="方正仿宋_GBK" w:cs="方正仿宋_GBK"/>
        </w:rPr>
        <w:fldChar w:fldCharType="separate"/>
      </w:r>
      <w:r>
        <w:rPr>
          <w:rStyle w:val="16"/>
          <w:rFonts w:hint="eastAsia" w:ascii="方正仿宋_GBK" w:hAnsi="方正仿宋_GBK" w:eastAsia="方正仿宋_GBK" w:cs="方正仿宋_GBK"/>
        </w:rPr>
        <w:t>2.</w:t>
      </w:r>
      <w:r>
        <w:rPr>
          <w:rStyle w:val="16"/>
          <w:rFonts w:hint="eastAsia" w:ascii="方正仿宋_GBK" w:hAnsi="方正仿宋_GBK" w:eastAsia="方正仿宋_GBK" w:cs="方正仿宋_GBK"/>
        </w:rPr>
        <w:t>学生资助补助经费-01</w:t>
      </w:r>
      <w:r>
        <w:rPr>
          <w:rStyle w:val="16"/>
          <w:rFonts w:hint="eastAsia" w:ascii="方正仿宋_GBK" w:hAnsi="方正仿宋_GBK" w:eastAsia="方正仿宋_GBK" w:cs="方正仿宋_GBK"/>
        </w:rPr>
        <w:t>中央直达资金绩效目标表</w:t>
      </w:r>
      <w:r>
        <w:rPr>
          <w:rStyle w:val="16"/>
          <w:rFonts w:hint="eastAsia" w:ascii="方正仿宋_GBK" w:hAnsi="方正仿宋_GBK" w:eastAsia="方正仿宋_GBK" w:cs="方正仿宋_GBK"/>
        </w:rPr>
        <w:fldChar w:fldCharType="end"/>
      </w:r>
    </w:p>
    <w:p>
      <w:pPr>
        <w:pStyle w:val="9"/>
        <w:tabs>
          <w:tab w:val="right" w:pos="9282"/>
        </w:tabs>
        <w:rPr>
          <w:rFonts w:asciiTheme="minorHAnsi" w:hAnsiTheme="minorHAnsi" w:eastAsiaTheme="minorEastAsia" w:cstheme="minorBidi"/>
          <w:kern w:val="2"/>
          <w:sz w:val="21"/>
          <w:szCs w:val="22"/>
          <w:lang w:eastAsia="zh-CN"/>
        </w:rPr>
      </w:pPr>
      <w:r>
        <w:rPr>
          <w:rStyle w:val="16"/>
          <w:rFonts w:hint="eastAsia" w:ascii="方正仿宋_GBK" w:hAnsi="方正仿宋_GBK" w:eastAsia="方正仿宋_GBK" w:cs="方正仿宋_GBK"/>
        </w:rPr>
        <w:fldChar w:fldCharType="begin"/>
      </w:r>
      <w:r>
        <w:rPr>
          <w:rStyle w:val="16"/>
          <w:rFonts w:hint="eastAsia" w:ascii="方正仿宋_GBK" w:hAnsi="方正仿宋_GBK" w:eastAsia="方正仿宋_GBK" w:cs="方正仿宋_GBK"/>
        </w:rPr>
        <w:instrText xml:space="preserve"> HYPERLINK \l "_Toc157760394" </w:instrText>
      </w:r>
      <w:r>
        <w:rPr>
          <w:rStyle w:val="16"/>
          <w:rFonts w:hint="eastAsia" w:ascii="方正仿宋_GBK" w:hAnsi="方正仿宋_GBK" w:eastAsia="方正仿宋_GBK" w:cs="方正仿宋_GBK"/>
        </w:rPr>
        <w:fldChar w:fldCharType="separate"/>
      </w:r>
      <w:r>
        <w:rPr>
          <w:rStyle w:val="16"/>
          <w:rFonts w:hint="eastAsia" w:ascii="方正仿宋_GBK" w:hAnsi="方正仿宋_GBK" w:eastAsia="方正仿宋_GBK" w:cs="方正仿宋_GBK"/>
          <w:lang w:val="en-US" w:eastAsia="zh-CN"/>
        </w:rPr>
        <w:t>3</w:t>
      </w:r>
      <w:r>
        <w:rPr>
          <w:rStyle w:val="16"/>
          <w:rFonts w:hint="eastAsia" w:ascii="方正仿宋_GBK" w:hAnsi="方正仿宋_GBK" w:eastAsia="方正仿宋_GBK" w:cs="方正仿宋_GBK"/>
        </w:rPr>
        <w:t>.</w:t>
      </w:r>
      <w:r>
        <w:rPr>
          <w:rStyle w:val="16"/>
          <w:rFonts w:hint="eastAsia" w:ascii="方正仿宋_GBK" w:hAnsi="方正仿宋_GBK" w:eastAsia="方正仿宋_GBK" w:cs="方正仿宋_GBK"/>
        </w:rPr>
        <w:t>学生资助政策体系绩效目标表</w:t>
      </w:r>
      <w:r>
        <w:rPr>
          <w:rStyle w:val="16"/>
          <w:rFonts w:hint="eastAsia" w:ascii="方正仿宋_GBK" w:hAnsi="方正仿宋_GBK" w:eastAsia="方正仿宋_GBK" w:cs="方正仿宋_GBK"/>
        </w:rPr>
        <w:fldChar w:fldCharType="end"/>
      </w:r>
    </w:p>
    <w:p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eastAsia="方正仿宋_GBK"/>
          <w:color w:val="000000"/>
          <w:sz w:val="28"/>
        </w:rPr>
        <w:fldChar w:fldCharType="end"/>
      </w: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0" w:name="_Toc157760392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1</w:t>
      </w:r>
      <w:r>
        <w:rPr>
          <w:rFonts w:ascii="方正仿宋_GBK" w:hAnsi="方正仿宋_GBK" w:eastAsia="方正仿宋_GBK" w:cs="方正仿宋_GBK"/>
          <w:sz w:val="28"/>
        </w:rPr>
        <w:t>.现代职业教育质量提升计划资金-中央（2024年）绩效目标表</w:t>
      </w:r>
      <w:bookmarkEnd w:id="0"/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1"/>
            </w:pPr>
            <w:r>
              <w:t>363223天津工艺美术职业学院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现代职业教育质量提升计划资金-中央（2024年）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3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97.16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97.16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完成教学平台使用和在线课程建设及教师培训。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1.重点开展现代职业教育质量提升计划，紧密对接天津经济社会产业发展，提升学院关键能力，提高教师素质。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课程数目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课程数目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7门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课程运行情况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课程运行情况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≥2学年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资金支付及时性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资金支付及时性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项目成本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项目成本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≤97.16万元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促进在线课程工作质量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促进在线课程工作质量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显著提升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可持续影响指标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课程运行时间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课程运行时间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≥2学年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申请人满意度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申请人满意度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≥85%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1" w:name="_Toc157760393"/>
      <w:r>
        <w:rPr>
          <w:rFonts w:ascii="方正仿宋_GBK" w:hAnsi="方正仿宋_GBK" w:eastAsia="方正仿宋_GBK" w:cs="方正仿宋_GBK"/>
          <w:sz w:val="28"/>
        </w:rPr>
        <w:t>2.学生资助补助经费-01中央直达资金绩效目标表</w:t>
      </w:r>
      <w:bookmarkEnd w:id="1"/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1"/>
            </w:pPr>
            <w:r>
              <w:t>363223天津工艺美术职业学院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学生资助补助经费-01中央直达资金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3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85.30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85.30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学生奖助学金及义务兵役补偿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1.奖励优秀在校学生，帮助家庭经济困难学生顺利完成学业，完成义务兵役补偿。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本专科生国家奖学金奖励人数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本专科生国家奖学金奖励人数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≥300人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奖助金覆盖面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奖助金覆盖面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补助资金发放率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补助资金发放率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补助资金发放及时率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补助资金发放及时率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补助资金发放金额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补助资金发放金额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85.3万元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改善补助对象生活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改善补助对象生活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显著改善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服务对象满意度指标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补助对象满意度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≥90%</w:t>
            </w:r>
          </w:p>
        </w:tc>
      </w:tr>
    </w:tbl>
    <w:p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>
      <w:pPr>
        <w:jc w:val="center"/>
      </w:pPr>
      <w:r>
        <w:rPr>
          <w:rFonts w:ascii="方正仿宋_GBK" w:hAnsi="方正仿宋_GBK" w:eastAsia="方正仿宋_GBK" w:cs="方正仿宋_GBK"/>
          <w:sz w:val="28"/>
        </w:rPr>
        <w:t xml:space="preserve"> </w:t>
      </w:r>
    </w:p>
    <w:p>
      <w:pPr>
        <w:ind w:firstLine="560"/>
        <w:outlineLvl w:val="3"/>
      </w:pPr>
      <w:bookmarkStart w:id="2" w:name="_Toc157760394"/>
      <w:r>
        <w:rPr>
          <w:rFonts w:hint="eastAsia" w:ascii="方正仿宋_GBK" w:hAnsi="方正仿宋_GBK" w:eastAsia="方正仿宋_GBK" w:cs="方正仿宋_GBK"/>
          <w:sz w:val="28"/>
          <w:lang w:val="en-US" w:eastAsia="zh-CN"/>
        </w:rPr>
        <w:t>3</w:t>
      </w:r>
      <w:r>
        <w:rPr>
          <w:rFonts w:ascii="方正仿宋_GBK" w:hAnsi="方正仿宋_GBK" w:eastAsia="方正仿宋_GBK" w:cs="方正仿宋_GBK"/>
          <w:sz w:val="28"/>
        </w:rPr>
        <w:t>.学生资助政策体系绩效目标表</w:t>
      </w:r>
      <w:bookmarkEnd w:id="2"/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FFFFFF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6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1"/>
            </w:pPr>
            <w:r>
              <w:t>363223天津工艺美术职业学院</w:t>
            </w:r>
          </w:p>
        </w:tc>
        <w:tc>
          <w:tcPr>
            <w:tcW w:w="132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20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项目名称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学生资助政策体系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3"/>
            </w:pPr>
            <w:r>
              <w:t>预算规模及资金用途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预算数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88.03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其中：财政    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88.03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其他资金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 xml:space="preserve">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</w:tcPr>
          <w:p/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学生奖助学金及义务兵役补偿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FFFFFF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绩效目标</w:t>
            </w:r>
          </w:p>
        </w:tc>
        <w:tc>
          <w:tcPr>
            <w:tcW w:w="7962" w:type="dxa"/>
            <w:gridSpan w:val="6"/>
            <w:vAlign w:val="center"/>
          </w:tcPr>
          <w:p>
            <w:pPr>
              <w:pStyle w:val="22"/>
            </w:pPr>
            <w:r>
              <w:t>1.奖励优秀在校学生，帮助家庭经济困难学生顺利完成学业，完成义务兵役补偿。</w:t>
            </w:r>
          </w:p>
        </w:tc>
      </w:tr>
    </w:tbl>
    <w:p>
      <w:pPr>
        <w:spacing w:line="2" w:lineRule="exact"/>
        <w:jc w:val="center"/>
      </w:pPr>
      <w:r>
        <w:rPr>
          <w:rFonts w:ascii="方正书宋_GBK" w:hAnsi="方正书宋_GBK" w:eastAsia="方正书宋_GBK" w:cs="方正书宋_GBK"/>
          <w:sz w:val="21"/>
        </w:rPr>
        <w:t xml:space="preserve"> </w:t>
      </w:r>
    </w:p>
    <w:tbl>
      <w:tblPr>
        <w:tblStyle w:val="13"/>
        <w:tblW w:w="928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27"/>
        <w:gridCol w:w="1327"/>
        <w:gridCol w:w="2654"/>
        <w:gridCol w:w="26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327" w:type="dxa"/>
            <w:vAlign w:val="center"/>
          </w:tcPr>
          <w:p>
            <w:pPr>
              <w:pStyle w:val="23"/>
            </w:pPr>
            <w:r>
              <w:t>一级指标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二级指标</w:t>
            </w:r>
          </w:p>
        </w:tc>
        <w:tc>
          <w:tcPr>
            <w:tcW w:w="1327" w:type="dxa"/>
            <w:vAlign w:val="center"/>
          </w:tcPr>
          <w:p>
            <w:pPr>
              <w:pStyle w:val="23"/>
            </w:pPr>
            <w:r>
              <w:t>三级指标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绩效指标描述</w:t>
            </w:r>
          </w:p>
        </w:tc>
        <w:tc>
          <w:tcPr>
            <w:tcW w:w="2654" w:type="dxa"/>
            <w:vAlign w:val="center"/>
          </w:tcPr>
          <w:p>
            <w:pPr>
              <w:pStyle w:val="23"/>
            </w:pPr>
            <w: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restart"/>
            <w:vAlign w:val="center"/>
          </w:tcPr>
          <w:p>
            <w:pPr>
              <w:pStyle w:val="24"/>
            </w:pPr>
            <w:r>
              <w:t>产出指标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数量指标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本专科生国家奖学金奖励人数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本专科生国家奖学金奖励人数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≥300人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奖助金覆盖面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奖助金覆盖面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≥5%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质量指标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补助资金发放率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补助资金发放率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时效指标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补助资金发放及时率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补助资金发放及时率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100%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Merge w:val="continue"/>
            <w:vAlign w:val="center"/>
          </w:tcPr>
          <w:p/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成本指标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补助资金发放金额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补助资金发放金额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88.03万元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社会效益指标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改善补助对象生活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改善补助对象生活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显著改善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27" w:type="dxa"/>
            <w:vAlign w:val="center"/>
          </w:tcPr>
          <w:p>
            <w:pPr>
              <w:pStyle w:val="24"/>
            </w:pPr>
            <w:r>
              <w:t>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服务对象满意度指标</w:t>
            </w:r>
          </w:p>
        </w:tc>
        <w:tc>
          <w:tcPr>
            <w:tcW w:w="1327" w:type="dxa"/>
            <w:vAlign w:val="center"/>
          </w:tcPr>
          <w:p>
            <w:pPr>
              <w:pStyle w:val="22"/>
            </w:pPr>
            <w:r>
              <w:t>补助对象满意度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补助对象满意度</w:t>
            </w:r>
          </w:p>
        </w:tc>
        <w:tc>
          <w:tcPr>
            <w:tcW w:w="2654" w:type="dxa"/>
            <w:vAlign w:val="center"/>
          </w:tcPr>
          <w:p>
            <w:pPr>
              <w:pStyle w:val="22"/>
            </w:pPr>
            <w:r>
              <w:t>≥90%</w:t>
            </w:r>
          </w:p>
        </w:tc>
      </w:tr>
    </w:tbl>
    <w:p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roman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fldChar w:fldCharType="begin"/>
    </w:r>
    <w:r>
      <w:instrText xml:space="preserve">PAGE "page number"</w:instrText>
    </w:r>
    <w:r>
      <w:fldChar w:fldCharType="separate"/>
    </w:r>
    <w:r>
      <w:t>12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TrackMoves/>
  <w:documentProtection w:enforcement="0"/>
  <w:defaultTabStop w:val="720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zOTI5MzIzZmExZjA4NDVkNTc5NGQ4MTVjYTY5MjkifQ=="/>
  </w:docVars>
  <w:rsids>
    <w:rsidRoot w:val="00DD71FF"/>
    <w:rsid w:val="009E4EC6"/>
    <w:rsid w:val="00D919D0"/>
    <w:rsid w:val="00DD71FF"/>
    <w:rsid w:val="07AC1D64"/>
    <w:rsid w:val="1A1E42B7"/>
    <w:rsid w:val="2BCDE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uk-UA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unhideWhenUsed/>
    <w:qFormat/>
    <w:uiPriority w:val="39"/>
    <w:pPr>
      <w:widowControl w:val="0"/>
      <w:ind w:left="2520" w:leftChars="12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3">
    <w:name w:val="toc 5"/>
    <w:basedOn w:val="1"/>
    <w:next w:val="1"/>
    <w:unhideWhenUsed/>
    <w:qFormat/>
    <w:uiPriority w:val="39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4">
    <w:name w:val="toc 3"/>
    <w:basedOn w:val="1"/>
    <w:next w:val="1"/>
    <w:unhideWhenUsed/>
    <w:qFormat/>
    <w:uiPriority w:val="39"/>
    <w:pPr>
      <w:widowControl w:val="0"/>
      <w:ind w:left="840" w:leftChars="4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5">
    <w:name w:val="toc 8"/>
    <w:basedOn w:val="1"/>
    <w:next w:val="1"/>
    <w:unhideWhenUsed/>
    <w:qFormat/>
    <w:uiPriority w:val="39"/>
    <w:pPr>
      <w:widowControl w:val="0"/>
      <w:ind w:left="2940" w:leftChars="14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6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39"/>
    <w:pPr>
      <w:spacing w:before="120"/>
    </w:pPr>
    <w:rPr>
      <w:rFonts w:eastAsia="方正仿宋_GBK"/>
      <w:color w:val="000000"/>
      <w:sz w:val="28"/>
    </w:rPr>
  </w:style>
  <w:style w:type="paragraph" w:styleId="9">
    <w:name w:val="toc 4"/>
    <w:basedOn w:val="1"/>
    <w:next w:val="1"/>
    <w:qFormat/>
    <w:uiPriority w:val="39"/>
    <w:pPr>
      <w:ind w:left="720"/>
    </w:pPr>
  </w:style>
  <w:style w:type="paragraph" w:styleId="10">
    <w:name w:val="toc 6"/>
    <w:basedOn w:val="1"/>
    <w:next w:val="1"/>
    <w:unhideWhenUsed/>
    <w:qFormat/>
    <w:uiPriority w:val="39"/>
    <w:pPr>
      <w:widowControl w:val="0"/>
      <w:ind w:left="2100" w:leftChars="10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paragraph" w:styleId="11">
    <w:name w:val="toc 2"/>
    <w:basedOn w:val="1"/>
    <w:next w:val="1"/>
    <w:qFormat/>
    <w:uiPriority w:val="39"/>
    <w:pPr>
      <w:ind w:left="240"/>
    </w:pPr>
  </w:style>
  <w:style w:type="paragraph" w:styleId="12">
    <w:name w:val="toc 9"/>
    <w:basedOn w:val="1"/>
    <w:next w:val="1"/>
    <w:unhideWhenUsed/>
    <w:qFormat/>
    <w:uiPriority w:val="39"/>
    <w:pPr>
      <w:widowControl w:val="0"/>
      <w:ind w:left="3360" w:leftChars="1600"/>
      <w:jc w:val="both"/>
    </w:pPr>
    <w:rPr>
      <w:rFonts w:asciiTheme="minorHAnsi" w:hAnsiTheme="minorHAnsi" w:eastAsiaTheme="minorEastAsia" w:cstheme="minorBidi"/>
      <w:kern w:val="2"/>
      <w:sz w:val="21"/>
      <w:szCs w:val="22"/>
      <w:lang w:eastAsia="zh-CN"/>
    </w:rPr>
  </w:style>
  <w:style w:type="table" w:styleId="14">
    <w:name w:val="Table Grid"/>
    <w:basedOn w:val="13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Hyperlink"/>
    <w:basedOn w:val="1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7">
    <w:name w:val="插入文本样式-插入总体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8">
    <w:name w:val="插入文本样式-插入职责分类绩效目标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19">
    <w:name w:val="插入文本样式-插入实现年度发展规划目标的保障措施文件"/>
    <w:basedOn w:val="1"/>
    <w:qFormat/>
    <w:uiPriority w:val="0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0">
    <w:name w:val="单元格样式4"/>
    <w:basedOn w:val="1"/>
    <w:qFormat/>
    <w:uiPriority w:val="0"/>
    <w:pPr>
      <w:jc w:val="right"/>
    </w:pPr>
    <w:rPr>
      <w:rFonts w:ascii="方正书宋_GBK" w:hAnsi="方正书宋_GBK" w:eastAsia="方正书宋_GBK" w:cs="方正书宋_GBK"/>
      <w:sz w:val="21"/>
    </w:rPr>
  </w:style>
  <w:style w:type="paragraph" w:customStyle="1" w:styleId="21">
    <w:name w:val="单元格样式5"/>
    <w:basedOn w:val="1"/>
    <w:qFormat/>
    <w:uiPriority w:val="0"/>
    <w:rPr>
      <w:rFonts w:ascii="方正书宋_GBK" w:hAnsi="方正书宋_GBK" w:eastAsia="方正书宋_GBK" w:cs="方正书宋_GBK"/>
      <w:b/>
      <w:sz w:val="21"/>
    </w:rPr>
  </w:style>
  <w:style w:type="paragraph" w:customStyle="1" w:styleId="22">
    <w:name w:val="单元格样式2"/>
    <w:basedOn w:val="1"/>
    <w:qFormat/>
    <w:uiPriority w:val="0"/>
    <w:rPr>
      <w:rFonts w:ascii="方正书宋_GBK" w:hAnsi="方正书宋_GBK" w:eastAsia="方正书宋_GBK" w:cs="方正书宋_GBK"/>
      <w:sz w:val="21"/>
    </w:rPr>
  </w:style>
  <w:style w:type="paragraph" w:customStyle="1" w:styleId="23">
    <w:name w:val="单元格样式1"/>
    <w:basedOn w:val="1"/>
    <w:qFormat/>
    <w:uiPriority w:val="0"/>
    <w:pPr>
      <w:jc w:val="center"/>
    </w:pPr>
    <w:rPr>
      <w:rFonts w:ascii="方正书宋_GBK" w:hAnsi="方正书宋_GBK" w:eastAsia="方正书宋_GBK" w:cs="方正书宋_GBK"/>
      <w:b/>
      <w:sz w:val="21"/>
    </w:rPr>
  </w:style>
  <w:style w:type="paragraph" w:customStyle="1" w:styleId="24">
    <w:name w:val="单元格样式3"/>
    <w:basedOn w:val="1"/>
    <w:qFormat/>
    <w:uiPriority w:val="0"/>
    <w:pPr>
      <w:jc w:val="center"/>
    </w:pPr>
    <w:rPr>
      <w:rFonts w:ascii="方正书宋_GBK" w:hAnsi="方正书宋_GBK" w:eastAsia="方正书宋_GBK" w:cs="方正书宋_GBK"/>
      <w:sz w:val="21"/>
    </w:rPr>
  </w:style>
  <w:style w:type="character" w:customStyle="1" w:styleId="25">
    <w:name w:val="页眉 Char"/>
    <w:basedOn w:val="15"/>
    <w:link w:val="7"/>
    <w:qFormat/>
    <w:uiPriority w:val="99"/>
    <w:rPr>
      <w:rFonts w:eastAsia="Times New Roman"/>
      <w:sz w:val="18"/>
      <w:szCs w:val="18"/>
      <w:lang w:eastAsia="uk-UA"/>
    </w:rPr>
  </w:style>
  <w:style w:type="character" w:customStyle="1" w:styleId="26">
    <w:name w:val="页脚 Char"/>
    <w:basedOn w:val="15"/>
    <w:link w:val="6"/>
    <w:qFormat/>
    <w:uiPriority w:val="99"/>
    <w:rPr>
      <w:rFonts w:eastAsia="Times New Roman"/>
      <w:sz w:val="18"/>
      <w:szCs w:val="18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26832</Words>
  <Characters>152944</Characters>
  <Lines>1274</Lines>
  <Paragraphs>358</Paragraphs>
  <TotalTime>4</TotalTime>
  <ScaleCrop>false</ScaleCrop>
  <LinksUpToDate>false</LinksUpToDate>
  <CharactersWithSpaces>179418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2024-02-01T23:09:00Z</dcterms:created>
  <dc:creator>zhaoj_9mn0uk2</dc:creator>
  <cp:lastModifiedBy>kylin</cp:lastModifiedBy>
  <dcterms:modified xsi:type="dcterms:W3CDTF">2024-02-21T10:29:33Z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0ED61AD429564B87B9017967E725D549_13</vt:lpwstr>
  </property>
</Properties>
</file>